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A06237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5D0422">
        <w:rPr>
          <w:rFonts w:ascii="Arial" w:hAnsi="Arial" w:cs="Arial"/>
          <w:b/>
          <w:bCs/>
          <w:sz w:val="22"/>
        </w:rPr>
        <w:t>1</w:t>
      </w:r>
      <w:r w:rsidR="00981ADC">
        <w:rPr>
          <w:rFonts w:ascii="Arial" w:hAnsi="Arial" w:cs="Arial"/>
          <w:b/>
          <w:bCs/>
          <w:sz w:val="22"/>
        </w:rPr>
        <w:t>1019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40D0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</w:t>
      </w:r>
      <w:r w:rsidR="00981ADC">
        <w:rPr>
          <w:rFonts w:ascii="Arial" w:hAnsi="Arial" w:cs="Arial"/>
          <w:bCs/>
        </w:rPr>
        <w:t>IAB-MT feature list</w:t>
      </w:r>
    </w:p>
    <w:p w14:paraId="4142800B" w14:textId="101507C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81ADC">
        <w:rPr>
          <w:rFonts w:ascii="Arial" w:hAnsi="Arial" w:cs="Arial"/>
          <w:bCs/>
        </w:rPr>
        <w:t>R2-2008444/R4-2012563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E5D4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</w:t>
      </w:r>
      <w:r w:rsidR="00981ADC">
        <w:rPr>
          <w:rFonts w:ascii="Arial" w:hAnsi="Arial" w:cs="Arial"/>
          <w:bCs/>
          <w:lang w:val="en-US"/>
        </w:rPr>
        <w:t>IAB-Core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B32401">
        <w:rPr>
          <w:rFonts w:ascii="Arial" w:hAnsi="Arial" w:cs="Arial"/>
          <w:bCs/>
        </w:rPr>
        <w:t>TSG RAN WG2</w:t>
      </w:r>
      <w:r w:rsidR="00F23FFC" w:rsidRPr="00B32401">
        <w:rPr>
          <w:rFonts w:ascii="Arial" w:hAnsi="Arial" w:cs="Arial"/>
          <w:bCs/>
        </w:rPr>
        <w:t>]</w:t>
      </w:r>
    </w:p>
    <w:p w14:paraId="706E9330" w14:textId="498BEE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603D3" w:rsidRPr="00B32401">
        <w:rPr>
          <w:rFonts w:ascii="Arial" w:hAnsi="Arial" w:cs="Arial"/>
          <w:bCs/>
        </w:rPr>
        <w:t>TSG RAN WG</w:t>
      </w:r>
      <w:r w:rsidR="002603D3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BBC00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C6392">
        <w:rPr>
          <w:rFonts w:cs="Arial"/>
          <w:b w:val="0"/>
          <w:bCs/>
        </w:rPr>
        <w:t>Malgorzata Tomala</w:t>
      </w:r>
    </w:p>
    <w:p w14:paraId="2748A78E" w14:textId="043773C1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9C6392">
        <w:rPr>
          <w:rFonts w:cs="Arial"/>
          <w:b w:val="0"/>
          <w:bCs/>
          <w:lang w:val="fr-FR"/>
        </w:rPr>
        <w:t>malgorzata.tomala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9FC122" w14:textId="3549395C" w:rsidR="00981ADC" w:rsidRDefault="009C6392" w:rsidP="00981AD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981ADC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for their LS in </w:t>
      </w:r>
      <w:r w:rsidR="00981ADC">
        <w:rPr>
          <w:rFonts w:ascii="Arial" w:hAnsi="Arial" w:cs="Arial"/>
          <w:lang w:val="en-US"/>
        </w:rPr>
        <w:t>R4-2012563</w:t>
      </w:r>
      <w:r>
        <w:rPr>
          <w:rFonts w:ascii="Arial" w:hAnsi="Arial" w:cs="Arial"/>
          <w:lang w:val="en-US"/>
        </w:rPr>
        <w:t xml:space="preserve">.RAN2 would like </w:t>
      </w:r>
      <w:r w:rsidR="00270612">
        <w:rPr>
          <w:rFonts w:ascii="Arial" w:hAnsi="Arial" w:cs="Arial"/>
          <w:lang w:val="en-US"/>
        </w:rPr>
        <w:t xml:space="preserve">to </w:t>
      </w:r>
      <w:r w:rsidR="00981ADC">
        <w:rPr>
          <w:rFonts w:ascii="Arial" w:hAnsi="Arial" w:cs="Arial"/>
          <w:lang w:val="en-US"/>
        </w:rPr>
        <w:t>inform the following:</w:t>
      </w:r>
    </w:p>
    <w:p w14:paraId="074FE284" w14:textId="77777777" w:rsidR="00981ADC" w:rsidRDefault="00981ADC" w:rsidP="00981ADC"/>
    <w:p w14:paraId="21C0F8DD" w14:textId="49341AD5" w:rsidR="00981ADC" w:rsidRPr="00981ADC" w:rsidRDefault="00981ADC" w:rsidP="00981A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981ADC">
        <w:rPr>
          <w:rFonts w:ascii="Arial" w:eastAsia="SimSun" w:hAnsi="Arial" w:cs="Arial"/>
          <w:lang w:val="en-US" w:eastAsia="zh-CN"/>
        </w:rPr>
        <w:t>there is no impact to RAN2 design/signalling if Feature 2-8 (Power class) is not applicable to IAB-MT</w:t>
      </w:r>
    </w:p>
    <w:p w14:paraId="03180304" w14:textId="2978B65D" w:rsidR="00981ADC" w:rsidRPr="00981ADC" w:rsidRDefault="00981ADC" w:rsidP="00981A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981ADC">
        <w:rPr>
          <w:rFonts w:ascii="Arial" w:eastAsia="SimSun" w:hAnsi="Arial" w:cs="Arial"/>
          <w:lang w:val="en-US" w:eastAsia="zh-CN"/>
        </w:rPr>
        <w:t xml:space="preserve">it is feasible that that IAB-MT </w:t>
      </w:r>
      <w:r>
        <w:rPr>
          <w:rFonts w:ascii="Arial" w:eastAsia="SimSun" w:hAnsi="Arial" w:cs="Arial"/>
          <w:lang w:val="en-US" w:eastAsia="zh-CN"/>
        </w:rPr>
        <w:t>ignores</w:t>
      </w:r>
      <w:r w:rsidRPr="00981ADC">
        <w:rPr>
          <w:rFonts w:ascii="Arial" w:eastAsia="SimSun" w:hAnsi="Arial" w:cs="Arial"/>
          <w:lang w:val="en-US" w:eastAsia="zh-CN"/>
        </w:rPr>
        <w:t xml:space="preserve"> the NS </w:t>
      </w:r>
      <w:r w:rsidR="001F5610" w:rsidRPr="00981ADC">
        <w:rPr>
          <w:rFonts w:ascii="Arial" w:eastAsia="SimSun" w:hAnsi="Arial" w:cs="Arial"/>
          <w:lang w:val="en-US" w:eastAsia="zh-CN"/>
        </w:rPr>
        <w:t>signaling</w:t>
      </w:r>
      <w:r w:rsidRPr="00981ADC">
        <w:rPr>
          <w:rFonts w:ascii="Arial" w:eastAsia="SimSun" w:hAnsi="Arial" w:cs="Arial"/>
          <w:lang w:val="en-US" w:eastAsia="zh-CN"/>
        </w:rPr>
        <w:t xml:space="preserve"> and P-max.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F084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81ADC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>group.</w:t>
      </w:r>
    </w:p>
    <w:p w14:paraId="61BB3C70" w14:textId="2320CA6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81ADC">
        <w:rPr>
          <w:rFonts w:ascii="Arial" w:hAnsi="Arial" w:cs="Arial"/>
        </w:rPr>
        <w:t>RAN4</w:t>
      </w:r>
      <w:r w:rsidR="00067492">
        <w:rPr>
          <w:rFonts w:ascii="Arial" w:hAnsi="Arial" w:cs="Arial"/>
        </w:rPr>
        <w:t xml:space="preserve">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982B2A9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981AD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 xml:space="preserve">–  </w:t>
      </w:r>
      <w:r w:rsidR="00801632">
        <w:rPr>
          <w:rFonts w:ascii="Arial" w:hAnsi="Arial" w:cs="Arial"/>
          <w:bCs/>
        </w:rPr>
        <w:t>February</w:t>
      </w:r>
      <w:proofErr w:type="gramEnd"/>
      <w:r w:rsidR="00801632">
        <w:rPr>
          <w:rFonts w:ascii="Arial" w:hAnsi="Arial" w:cs="Arial"/>
          <w:bCs/>
        </w:rPr>
        <w:t xml:space="preserve">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9A8DB" w14:textId="77777777" w:rsidR="0020469A" w:rsidRDefault="0020469A">
      <w:r>
        <w:separator/>
      </w:r>
    </w:p>
  </w:endnote>
  <w:endnote w:type="continuationSeparator" w:id="0">
    <w:p w14:paraId="201C99CD" w14:textId="77777777" w:rsidR="0020469A" w:rsidRDefault="0020469A">
      <w:r>
        <w:continuationSeparator/>
      </w:r>
    </w:p>
  </w:endnote>
  <w:endnote w:type="continuationNotice" w:id="1">
    <w:p w14:paraId="67141282" w14:textId="77777777" w:rsidR="0020469A" w:rsidRDefault="002046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E3DFF" w14:textId="77777777" w:rsidR="0020469A" w:rsidRDefault="0020469A">
      <w:r>
        <w:separator/>
      </w:r>
    </w:p>
  </w:footnote>
  <w:footnote w:type="continuationSeparator" w:id="0">
    <w:p w14:paraId="2049B301" w14:textId="77777777" w:rsidR="0020469A" w:rsidRDefault="0020469A">
      <w:r>
        <w:continuationSeparator/>
      </w:r>
    </w:p>
  </w:footnote>
  <w:footnote w:type="continuationNotice" w:id="1">
    <w:p w14:paraId="28E6F4B3" w14:textId="77777777" w:rsidR="0020469A" w:rsidRDefault="002046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B108E"/>
    <w:multiLevelType w:val="hybridMultilevel"/>
    <w:tmpl w:val="87F08B9A"/>
    <w:lvl w:ilvl="0" w:tplc="C25A8A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5610"/>
    <w:rsid w:val="0020469A"/>
    <w:rsid w:val="00205FC5"/>
    <w:rsid w:val="00220708"/>
    <w:rsid w:val="00222A4F"/>
    <w:rsid w:val="0024067D"/>
    <w:rsid w:val="00254238"/>
    <w:rsid w:val="002603D3"/>
    <w:rsid w:val="00261C7D"/>
    <w:rsid w:val="002633C1"/>
    <w:rsid w:val="00270612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76B3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0422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1632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1ADC"/>
    <w:rsid w:val="00984727"/>
    <w:rsid w:val="009B2EB9"/>
    <w:rsid w:val="009B5179"/>
    <w:rsid w:val="009C6392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2401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2BC2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5EAB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Nokia</cp:lastModifiedBy>
  <cp:revision>2</cp:revision>
  <cp:lastPrinted>2002-04-23T00:10:00Z</cp:lastPrinted>
  <dcterms:created xsi:type="dcterms:W3CDTF">2020-11-10T16:19:00Z</dcterms:created>
  <dcterms:modified xsi:type="dcterms:W3CDTF">2020-11-10T16:19:00Z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